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2 A breeding record of Spot-crowned Barbet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Capito maculicoronatus in Panama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William John Adsett and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Mariló C. Castro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12 A preliminary list of the birds of the foothills and southeastern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buffer zone of Colonso Chalupas Biological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Reserve, Ecuador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Yntze van der Hoek, Rolf Jensen,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Luis Alberto Salagaje and Leonardo Ordóñez-Delgado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23 Diversidade de aves de rapina em uma paisagem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fragmentada no sudoeste da Amazônia, Cacoal, Rondônia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Thatiane Martins da Costa, Francisca Helena Aguiar-Silva,Odair Diogo da Silva e Emerson Moreira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31 South Polar Skua Catharacta maccormicki in Rio Grande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Sul, southern Brazil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Nicholas W. Daudt, Alice Pereira,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Maurício Tavares and Caio J. Carlos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37 Observações sobre o comportamento alimentar e dieta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crejoá Cotinga maculata no sul da Bahia Fernando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Igor de Godoy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41 Primer registro del Negrón Costeño Melanitta perspicillata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 El Salvador y Centro América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Guillermo Funes,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Melvin Francisco Bonilla Navidad, Edwin Calderón,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Scott Housten y Alejandro Calderón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44 The birds of San José de Payamino, Orellana, Ecuador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Stewart A. White and Javier Patiño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56 First observations of Plumbeous Vireo Vireo plumbeus in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eastern Honduras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Jesse Fagan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61 Largest aggregation of Spectacled Petrel Procellaria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conspicillata in Argentine waters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Javier Quiñones and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Santiago Imberti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66 A Eurasian Wigeon Mareca penelope in Trinidad and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Tobago: first documented record for South America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Tom Johnson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68 Two new records of Ocellated Crake Micropygia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schomburgkii in the Coastal Cordillera and a review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its distribution in Venezuela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Galo Buitrón-Jurado and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Hugo Rodríguez-García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73 Celeus obrieni: um ‘especialista em bambu’ forrageando em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Cecropia sp.</w:t>
      </w:r>
      <w:r>
        <w:t xml:space="preserve"> 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Marco Aurélio Crozariol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lastRenderedPageBreak/>
        <w:t>78 Primeros avistamientos de Setophaga pitiayumi para la isla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Cozumel, Quintana Roo, México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Héctor González C. y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Tania Macouzet F.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79 Ampliación del rango de distribución del Tororoi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Carimanchado Hylopezus macularius en Colombia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Wilmer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A. Ramírez, Sergio Chaparro-Herrera, Ramón Carrillo López,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César Arredondo y Adriana Sua-Becerra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81 Lincoln’s Sparrow Melospiza lincolnii: first record for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Colombia and second record for South America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David P. Edwards and Brett R. Scheffers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82 Presencia del Chango Colombiano Hypopyrrhus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pyrohypogaster en el departamento del Meta, Colombia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Derly Callejas Ávila y Sergio Chaparro-Herrera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84 First documented record of Ruff Calidris pugnax in Ecuador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Oscar Campbell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85 Two Harpy Eagles Harpia harpyja at high elevation in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Peru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Carla J. Dove, Christopher M. Milensky, Saturnino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Llactahuaman and B. Holt Thrasher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87 Primer registro del Pato Gargantilla Anas bahamensis en el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departamento de La Paz, Bolivia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Omar Martínez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89 Novos registros de ninhos do pato-mergulhão Mergus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octosetaceus na região do Jalapão, Tocantins, Brasil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Marcelo O. Barbosa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93 Novos registros da forma híbrida e pareamento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interespecífico entre Paroaria baeri × Paroaria gularis na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região do médio Rio Araguaia, Brasil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Marcelo O. Barbosa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Túlio Dornas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97 First documented record of Black-banded Owl Strix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huhula for Roraima, northern Brazil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Yuri Raia Mendes,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Hevana Santana de Lima, Lilia D’ark Nunes dos Santos and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Lays Viturino de Freitas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98 Records of Fawn-breasted Tanager Pipraeidea melanonota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the Atlantic Forest of Pernambuco, north-east Brazil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Murilo José do Nascimento, Eder Aragão Neves, Admilson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Gomes Conceição, Almir das Neves Araújo, Arnaldo Vitorino,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Jonathas Lins and Victor Leandro-Silva and Glauco Alves Pereira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100 Registro documentado de taperuçu-velho Cypseloides senex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 Pernambuco, Brasil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lastRenderedPageBreak/>
        <w:t>Victor Leandro, Jonathas Lins de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Souza, Abraão Ricardo Tenório, Mauricio Cabral Periquito and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Jozélia Maria de Souza Correia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101 Segundo registro del Pibí Oriental Contopus virens para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Argentina</w:t>
      </w:r>
      <w:r>
        <w:rPr>
          <w:rFonts w:ascii="Arial" w:hAnsi="Arial" w:cs="Arial"/>
          <w:sz w:val="20"/>
          <w:szCs w:val="20"/>
        </w:rPr>
        <w:t>.</w:t>
      </w:r>
    </w:p>
    <w:p w:rsidR="007E2317" w:rsidRDefault="007E2317" w:rsidP="007E231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Oscar A. Spitznagel, Flavio N. Moschione y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Juan I. Areta</w:t>
      </w:r>
    </w:p>
    <w:p w:rsidR="008C6C07" w:rsidRDefault="008C6C07"/>
    <w:sectPr w:rsidR="008C6C07" w:rsidSect="008C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317"/>
    <w:rsid w:val="00742121"/>
    <w:rsid w:val="007E2317"/>
    <w:rsid w:val="008C6C07"/>
    <w:rsid w:val="00C9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2018-04-29T14:56:00Z</dcterms:created>
  <dcterms:modified xsi:type="dcterms:W3CDTF">2018-04-29T15:00:00Z</dcterms:modified>
</cp:coreProperties>
</file>